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w:t>ACCORDO CONTRATTUALE TRA L’AZIENDA USL TOSCANA NORD OVEST E LA STRUTTURA PRIVATA ACCREDITATA D33 SPORT srl</w:t>
            </w:r>
            <w:r>
              <w:rPr>
                <w:b/>
                <w:bCs/>
                <w:sz w:val="28"/>
                <w:szCs w:val="28"/>
              </w:rPr>
              <w:t xml:space="preserve"> </w:t>
            </w: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PER L’ACQUISIZIONE DI VISITE SPECIALISTICHE E PRESTAZIONI DI DIAGNOSTICA MODELLO COMPETITIVO 2026-2028 di cui alla delibera D.G. n.25 del 14.01.2026 (validità 01.05.2026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D33 SPORT srl con sede legale in via dei Salicchi, 978 Lucca (LU)  (C.F./P.I 02434610461) di seguito denominata "Struttura", nella persona del ______________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25 del 14.01.2026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 xml:space="preserve">che la struttura è in possesso dell’autorizzazione all’esercizio delle attività sanitarie rilasciata dal Comune  di Lucca provvedimento SUAP N.190/2022 e N. 174/25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Decreto di rilascio n. 73 del  04/01/2023 e Decreto conferma accreditamento istituzionale n.22106 del 20/10/2025 per il processo ambulatoriale, a seguito dell’ampliamento per le discipline di radiodiagnostica, cardiologia e patologia clinica limitatamente al punto prelievo decentrato;</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25 del 14.01.2026 l’Azienda si avvale della struttura D33 SPORT srl per l’effettiva erogazione, a partire dal 01.05.2026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dei Salicchi 978 Lucca (LU)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dall’01/05/2026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3"/>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23.2 - Il presente atto è soggetto a registrazione in caso d’uso. Le spese di registrazione sono poste a carico della parte richiedente. Le spese di bollo di € 96,00 ed ogni altra eventuale sono a carico della struttura.                                              </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24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24.3 - Il presente atto è trasmesso in copia alla Direzione regionale Diritti di Cittadinanza e Coesione Sociale.                                                        </w:t>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t xml:space="preserve">                                                              </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 xml:space="preserve">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                                </w:t>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t xml:space="preserve">                         </w:t>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t xml:space="preserve">                       </w:t>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6854</Words>
  <Characters>40958</Characters>
  <CharactersWithSpaces>49887</CharactersWithSpaces>
  <Paragraphs>292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