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4"/>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DUTTI MONICA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DUTTI MONICA con sede legale in Via GRANDE 204 a Livorno (LI) (C.F. DTTMNC57R43E625R/ P.I. 01981320490) di seguito denominata "Struttura", nella persona del legale rappresentante 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di Livorno Atto autorizzativi SUAP 9639/2018, Atto autorizzativo SUAP N. 4973 del 25/06/202;</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accreditamento n. 8783 del 30/04/2025 per il processo ambulatoriale nella disciplina radiodiagnostica, esclusa la risonanza magnetica;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DUTTI MONICA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Grande n. 204, Livorno (LI)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5"/>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€ 112,00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28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spacing w:lineRule="auto" w:line="360"/>
        <w:jc w:val="both"/>
        <w:rPr/>
      </w:pPr>
      <w:r>
        <w:rPr>
          <w:b/>
          <w:bCs/>
          <w:sz w:val="24"/>
          <w:szCs w:val="24"/>
          <w:highlight w:val="yellow"/>
        </w:rPr>
        <w:t>Premessa:</w:t>
      </w:r>
    </w:p>
    <w:p>
      <w:pPr>
        <w:pStyle w:val="normal1"/>
        <w:spacing w:lineRule="auto" w:line="360"/>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spacing w:lineRule="auto" w:line="360"/>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spacing w:lineRule="auto" w:line="360"/>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spacing w:lineRule="auto" w:line="360"/>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spacing w:lineRule="auto" w:line="360"/>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spacing w:lineRule="auto" w:line="360"/>
        <w:jc w:val="both"/>
        <w:rPr/>
      </w:pPr>
      <w:r>
        <w:rPr/>
      </w:r>
    </w:p>
    <w:p>
      <w:pPr>
        <w:pStyle w:val="normal1"/>
        <w:spacing w:lineRule="auto" w:line="360"/>
        <w:jc w:val="both"/>
        <w:rPr/>
      </w:pPr>
      <w:r>
        <w:rPr/>
        <w:t>Il Modello Competitivo anno 2026 sarà strutturato nelle seguenti 3 modalità:</w:t>
      </w:r>
    </w:p>
    <w:p>
      <w:pPr>
        <w:pStyle w:val="normal1"/>
        <w:numPr>
          <w:ilvl w:val="0"/>
          <w:numId w:val="6"/>
        </w:numPr>
        <w:spacing w:lineRule="auto" w:line="360"/>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spacing w:lineRule="auto" w:line="360"/>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spacing w:lineRule="auto" w:line="360"/>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spacing w:lineRule="auto" w:line="360"/>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spacing w:lineRule="auto" w:line="360"/>
        <w:jc w:val="both"/>
        <w:rPr/>
      </w:pPr>
      <w:r>
        <w:rPr>
          <w:b/>
          <w:bCs/>
          <w:sz w:val="24"/>
          <w:szCs w:val="24"/>
          <w:highlight w:val="yellow"/>
        </w:rPr>
        <w:t>MC Standard – primo accesso</w:t>
      </w:r>
    </w:p>
    <w:p>
      <w:pPr>
        <w:pStyle w:val="normal1"/>
        <w:spacing w:lineRule="auto" w:line="360"/>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I volumi dei vari contatori saranno pubblicati su CUP 2.0 (o sua evoluzione CUP 3.0) in date certe e verranno condivisi tramite l’invio di apposita reportistica. Nello specifico, la pubblicazione avverrà:</w:t>
      </w:r>
    </w:p>
    <w:p>
      <w:pPr>
        <w:pStyle w:val="normal1"/>
        <w:spacing w:lineRule="auto" w:line="360"/>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spacing w:lineRule="auto" w:line="360"/>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spacing w:lineRule="auto" w:line="360"/>
        <w:jc w:val="both"/>
        <w:rPr>
          <w:b/>
          <w:bCs/>
          <w:u w:val="single"/>
        </w:rPr>
      </w:pPr>
      <w:r>
        <w:rPr>
          <w:b/>
          <w:bCs/>
          <w:u w:val="single"/>
        </w:rPr>
      </w:r>
    </w:p>
    <w:p>
      <w:pPr>
        <w:pStyle w:val="normal1"/>
        <w:numPr>
          <w:ilvl w:val="0"/>
          <w:numId w:val="8"/>
        </w:numPr>
        <w:spacing w:lineRule="auto" w:line="360"/>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spacing w:lineRule="auto" w:line="360"/>
        <w:jc w:val="both"/>
        <w:rPr/>
      </w:pPr>
      <w:r>
        <w:rPr/>
      </w:r>
    </w:p>
    <w:p>
      <w:pPr>
        <w:pStyle w:val="normal1"/>
        <w:numPr>
          <w:ilvl w:val="0"/>
          <w:numId w:val="8"/>
        </w:numPr>
        <w:spacing w:lineRule="auto" w:line="360"/>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 xml:space="preserve">Prenotabilità del quadrimestre di offerta sulla base della profondità data dai tempi massimi della prestazione/priorità                                                                      </w:t>
      </w:r>
    </w:p>
    <w:p>
      <w:pPr>
        <w:pStyle w:val="normal1"/>
        <w:spacing w:lineRule="auto" w:line="360"/>
        <w:jc w:val="both"/>
        <w:rPr>
          <w:b/>
          <w:bCs/>
        </w:rPr>
      </w:pPr>
      <w:r>
        <w:rPr>
          <w:b/>
          <w:bCs/>
        </w:rPr>
      </w:r>
    </w:p>
    <w:p>
      <w:pPr>
        <w:pStyle w:val="normal1"/>
        <w:numPr>
          <w:ilvl w:val="0"/>
          <w:numId w:val="8"/>
        </w:numPr>
        <w:spacing w:lineRule="auto" w:line="360"/>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spacing w:lineRule="auto" w:line="360"/>
        <w:jc w:val="both"/>
        <w:rPr/>
      </w:pPr>
      <w:r>
        <w:rPr/>
      </w:r>
    </w:p>
    <w:p>
      <w:pPr>
        <w:pStyle w:val="normal1"/>
        <w:numPr>
          <w:ilvl w:val="0"/>
          <w:numId w:val="8"/>
        </w:numPr>
        <w:spacing w:lineRule="auto" w:line="360"/>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spacing w:lineRule="auto" w:line="360"/>
        <w:jc w:val="both"/>
        <w:rPr/>
      </w:pPr>
      <w:r>
        <w:rPr/>
      </w:r>
    </w:p>
    <w:p>
      <w:pPr>
        <w:pStyle w:val="normal1"/>
        <w:numPr>
          <w:ilvl w:val="0"/>
          <w:numId w:val="8"/>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05"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5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6"/>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0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3"/>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30</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25</Pages>
  <Words>6840</Words>
  <Characters>40882</Characters>
  <CharactersWithSpaces>49058</CharactersWithSpaces>
  <Paragraphs>286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