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3"/>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VENERABILE CONFRATERNITA DI MISERICORDIA DI NAVACCHIO ODV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VENERABILE CONFRATERNITA DI MISERICORDIA DI NAVACCHIO ODV con sede legale in via Carlo Cammeo, 24 56023 a CASCINA (PI)  (C.F./ P.I. 00247630502) di seguito denominata "Struttura", nella persona del legale rappresentante 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Cascina (PI) provvedimento n. 7/04, n. 10/10, n. 17/14, n. 219/21 e n. 275/25.</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conferma accreditamento n. 5657/2005, n. 5810/2005, n. 2491/2006, n.5415/2012 e Decreto di conferma n. 2558 del 07/02/24 per il processo ambulatoriale nelle discipline di radiodiagnostica, cardiologia, dermatologia, endocrinologia, gastroenterologia, ginecologia e ostetricia, malattie dell’apparato respiratorio, neurologia, oculistica, oncologia, ortopedia e traumatologia, medicina fisica e riabilitazione, psichiatria, psicologia, reumatologia, urologia;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VENERABILE CONFRATERNITA DI MISERICORDIA DI NAVACCHIO ODV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in via Carlo Cammeo, 24 56023 a CASCINA (PI)  loc. Navacchio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6"/>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€ 144,00 ed ogni altra eventuale sono a carico della struttura.</w:t>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34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24.3 - Il presente atto è trasmesso in copia alla Direzione regionale Diritti di Cittadinanza e Coesione Sociale.                                    </w:t>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spacing w:lineRule="auto" w:line="360"/>
        <w:jc w:val="both"/>
        <w:rPr/>
      </w:pPr>
      <w:r>
        <w:rPr>
          <w:b/>
          <w:bCs/>
          <w:sz w:val="24"/>
          <w:szCs w:val="24"/>
          <w:highlight w:val="yellow"/>
        </w:rPr>
        <w:t>MC Standard – primo accesso</w:t>
      </w:r>
    </w:p>
    <w:p>
      <w:pPr>
        <w:pStyle w:val="normal1"/>
        <w:spacing w:lineRule="auto" w:line="360"/>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17"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1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36</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1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36</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28</Pages>
  <Words>6894</Words>
  <Characters>41286</Characters>
  <CharactersWithSpaces>49966</CharactersWithSpaces>
  <Paragraphs>290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